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024210E5" w:rsidR="0023009B" w:rsidRPr="004A12B4" w:rsidRDefault="00B2635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3366EA">
        <w:rPr>
          <w:rFonts w:cstheme="minorHAnsi"/>
          <w:b/>
          <w:sz w:val="24"/>
          <w:szCs w:val="24"/>
        </w:rPr>
        <w:t>1</w:t>
      </w:r>
      <w:r w:rsidR="00053280">
        <w:rPr>
          <w:rFonts w:cstheme="minorHAnsi"/>
          <w:b/>
          <w:sz w:val="24"/>
          <w:szCs w:val="24"/>
        </w:rPr>
        <w:t>6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7326A2AD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56DE2AAA" w:rsidR="00FE6E23" w:rsidRDefault="000D53AC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Present: Burrel, Dave, Neila and Glenn. </w:t>
      </w:r>
    </w:p>
    <w:p w14:paraId="3803BE0E" w14:textId="0E7C0607" w:rsidR="000D53AC" w:rsidRDefault="000D53AC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Absent: Kent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0BC98F0" w14:textId="698E9BF3" w:rsidR="00A8495F" w:rsidRDefault="00224561" w:rsidP="00224561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224561">
        <w:rPr>
          <w:rFonts w:cstheme="minorHAnsi"/>
          <w:bCs/>
          <w:sz w:val="24"/>
          <w:szCs w:val="24"/>
        </w:rPr>
        <w:t>Bathroom Remodel</w:t>
      </w:r>
      <w:r w:rsidR="000D7F07">
        <w:rPr>
          <w:rFonts w:cstheme="minorHAnsi"/>
          <w:bCs/>
          <w:sz w:val="24"/>
          <w:szCs w:val="24"/>
        </w:rPr>
        <w:t xml:space="preserve">: add on quote to replace plumbing </w:t>
      </w:r>
      <w:r w:rsidR="000548FF">
        <w:rPr>
          <w:rFonts w:cstheme="minorHAnsi"/>
          <w:bCs/>
          <w:sz w:val="24"/>
          <w:szCs w:val="24"/>
        </w:rPr>
        <w:t>for Caretakers house.</w:t>
      </w:r>
    </w:p>
    <w:p w14:paraId="2035755C" w14:textId="775544C4" w:rsidR="000548FF" w:rsidRDefault="000548FF" w:rsidP="000548FF">
      <w:pPr>
        <w:pStyle w:val="ListParagraph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Motion by Dave to accept the additional quote for </w:t>
      </w:r>
      <w:r w:rsidR="00D530E9">
        <w:rPr>
          <w:rFonts w:cstheme="minorHAnsi"/>
          <w:bCs/>
          <w:sz w:val="24"/>
          <w:szCs w:val="24"/>
        </w:rPr>
        <w:t>replacing plumbing, 2</w:t>
      </w:r>
      <w:r w:rsidR="00D530E9" w:rsidRPr="00D530E9">
        <w:rPr>
          <w:rFonts w:cstheme="minorHAnsi"/>
          <w:bCs/>
          <w:sz w:val="24"/>
          <w:szCs w:val="24"/>
          <w:vertAlign w:val="superscript"/>
        </w:rPr>
        <w:t>nd</w:t>
      </w:r>
      <w:r w:rsidR="00D530E9">
        <w:rPr>
          <w:rFonts w:cstheme="minorHAnsi"/>
          <w:bCs/>
          <w:sz w:val="24"/>
          <w:szCs w:val="24"/>
        </w:rPr>
        <w:t xml:space="preserve"> by Neila.</w:t>
      </w:r>
    </w:p>
    <w:p w14:paraId="2276E8EA" w14:textId="1E105257" w:rsidR="00D530E9" w:rsidRDefault="00D530E9" w:rsidP="000548FF">
      <w:pPr>
        <w:pStyle w:val="ListParagraph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Passed unanimously.</w:t>
      </w:r>
    </w:p>
    <w:p w14:paraId="1CC06C0F" w14:textId="70D7831D" w:rsidR="00D530E9" w:rsidRPr="00224561" w:rsidRDefault="00995792" w:rsidP="000548FF">
      <w:pPr>
        <w:pStyle w:val="ListParagraph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There will be a representative from the Tribe present on Monday for the digging process to replace pipes also.</w:t>
      </w:r>
    </w:p>
    <w:p w14:paraId="44481B34" w14:textId="73E08082" w:rsidR="00BA1B11" w:rsidRDefault="00224561" w:rsidP="00224561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224561">
        <w:rPr>
          <w:rFonts w:cstheme="minorHAnsi"/>
          <w:bCs/>
          <w:sz w:val="24"/>
          <w:szCs w:val="24"/>
        </w:rPr>
        <w:t>Sales Agreement</w:t>
      </w:r>
      <w:r w:rsidR="00995792">
        <w:rPr>
          <w:rFonts w:cstheme="minorHAnsi"/>
          <w:bCs/>
          <w:sz w:val="24"/>
          <w:szCs w:val="24"/>
        </w:rPr>
        <w:t xml:space="preserve">: General discussion regarding the sales agreement and moving forward with the potential purchase of Real Property. </w:t>
      </w:r>
      <w:r w:rsidR="00F3343A">
        <w:rPr>
          <w:rFonts w:cstheme="minorHAnsi"/>
          <w:bCs/>
          <w:sz w:val="24"/>
          <w:szCs w:val="24"/>
        </w:rPr>
        <w:t>Neila suggested reviewing loan funding options before signi</w:t>
      </w:r>
      <w:r w:rsidR="00410C5B">
        <w:rPr>
          <w:rFonts w:cstheme="minorHAnsi"/>
          <w:bCs/>
          <w:sz w:val="24"/>
          <w:szCs w:val="24"/>
        </w:rPr>
        <w:t>ng</w:t>
      </w:r>
      <w:r w:rsidR="00BA1B11">
        <w:rPr>
          <w:rFonts w:cstheme="minorHAnsi"/>
          <w:bCs/>
          <w:sz w:val="24"/>
          <w:szCs w:val="24"/>
        </w:rPr>
        <w:t xml:space="preserve">. Neila and Burrel </w:t>
      </w:r>
      <w:r w:rsidR="005A47C5">
        <w:rPr>
          <w:rFonts w:cstheme="minorHAnsi"/>
          <w:bCs/>
          <w:sz w:val="24"/>
          <w:szCs w:val="24"/>
        </w:rPr>
        <w:t xml:space="preserve">will </w:t>
      </w:r>
      <w:r w:rsidR="00BA1B11">
        <w:rPr>
          <w:rFonts w:cstheme="minorHAnsi"/>
          <w:bCs/>
          <w:sz w:val="24"/>
          <w:szCs w:val="24"/>
        </w:rPr>
        <w:t>meet with Bank of Eastern Oregon to start discussions.</w:t>
      </w:r>
    </w:p>
    <w:p w14:paraId="6A77AA4D" w14:textId="7330DED5" w:rsidR="00224561" w:rsidRDefault="00410C5B" w:rsidP="00BA1B11">
      <w:pPr>
        <w:pStyle w:val="ListParagraph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Dave also believes a discussion needs to take place with the </w:t>
      </w:r>
      <w:proofErr w:type="gramStart"/>
      <w:r>
        <w:rPr>
          <w:rFonts w:cstheme="minorHAnsi"/>
          <w:bCs/>
          <w:sz w:val="24"/>
          <w:szCs w:val="24"/>
        </w:rPr>
        <w:t>City</w:t>
      </w:r>
      <w:proofErr w:type="gramEnd"/>
      <w:r>
        <w:rPr>
          <w:rFonts w:cstheme="minorHAnsi"/>
          <w:bCs/>
          <w:sz w:val="24"/>
          <w:szCs w:val="24"/>
        </w:rPr>
        <w:t xml:space="preserve"> to ensure the facility </w:t>
      </w:r>
      <w:r w:rsidR="005A47C5">
        <w:rPr>
          <w:rFonts w:cstheme="minorHAnsi"/>
          <w:bCs/>
          <w:sz w:val="24"/>
          <w:szCs w:val="24"/>
        </w:rPr>
        <w:t>meets</w:t>
      </w:r>
      <w:r w:rsidR="00DC7794">
        <w:rPr>
          <w:rFonts w:cstheme="minorHAnsi"/>
          <w:bCs/>
          <w:sz w:val="24"/>
          <w:szCs w:val="24"/>
        </w:rPr>
        <w:t xml:space="preserve"> the needs of the park </w:t>
      </w:r>
      <w:proofErr w:type="gramStart"/>
      <w:r w:rsidR="00DC7794">
        <w:rPr>
          <w:rFonts w:cstheme="minorHAnsi"/>
          <w:bCs/>
          <w:sz w:val="24"/>
          <w:szCs w:val="24"/>
        </w:rPr>
        <w:t>district</w:t>
      </w:r>
      <w:r w:rsidR="005A47C5">
        <w:rPr>
          <w:rFonts w:cstheme="minorHAnsi"/>
          <w:bCs/>
          <w:sz w:val="24"/>
          <w:szCs w:val="24"/>
        </w:rPr>
        <w:t>s</w:t>
      </w:r>
      <w:proofErr w:type="gramEnd"/>
      <w:r w:rsidR="005A47C5">
        <w:rPr>
          <w:rFonts w:cstheme="minorHAnsi"/>
          <w:bCs/>
          <w:sz w:val="24"/>
          <w:szCs w:val="24"/>
        </w:rPr>
        <w:t xml:space="preserve"> purpose.</w:t>
      </w:r>
    </w:p>
    <w:p w14:paraId="48CF3E96" w14:textId="3ADD8EBE" w:rsidR="005A47C5" w:rsidRDefault="005A47C5" w:rsidP="00BA1B11">
      <w:pPr>
        <w:pStyle w:val="ListParagraph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There was discussion regarding the contract stating “negotiable price based on finding with inspection</w:t>
      </w:r>
      <w:r w:rsidR="006A3EE2">
        <w:rPr>
          <w:rFonts w:cstheme="minorHAnsi"/>
          <w:bCs/>
          <w:sz w:val="24"/>
          <w:szCs w:val="24"/>
        </w:rPr>
        <w:t>s and Real Market Value/Tax Assessment.</w:t>
      </w:r>
    </w:p>
    <w:p w14:paraId="55B188C5" w14:textId="1F37B8D6" w:rsidR="006A3EE2" w:rsidRPr="00224561" w:rsidRDefault="006A3EE2" w:rsidP="00BA1B11">
      <w:pPr>
        <w:pStyle w:val="ListParagraph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Contract was not signed at this time.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6AA3264A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  <w:r w:rsidR="006A3EE2">
        <w:rPr>
          <w:rFonts w:cstheme="minorHAnsi"/>
          <w:b/>
          <w:bCs/>
          <w:sz w:val="24"/>
          <w:szCs w:val="24"/>
        </w:rPr>
        <w:t xml:space="preserve"> @ 4:55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C43D" w14:textId="77777777" w:rsidR="0038147F" w:rsidRDefault="0038147F" w:rsidP="00EF781F">
      <w:r>
        <w:separator/>
      </w:r>
    </w:p>
  </w:endnote>
  <w:endnote w:type="continuationSeparator" w:id="0">
    <w:p w14:paraId="67E6BE92" w14:textId="77777777" w:rsidR="0038147F" w:rsidRDefault="0038147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CA5" w14:textId="77777777" w:rsidR="0038147F" w:rsidRDefault="0038147F" w:rsidP="00EF781F">
      <w:r>
        <w:separator/>
      </w:r>
    </w:p>
  </w:footnote>
  <w:footnote w:type="continuationSeparator" w:id="0">
    <w:p w14:paraId="363BE277" w14:textId="77777777" w:rsidR="0038147F" w:rsidRDefault="0038147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8FF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3AC"/>
    <w:rsid w:val="000D5418"/>
    <w:rsid w:val="000D6197"/>
    <w:rsid w:val="000D7F0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0C5B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13FA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47C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0CF9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5615C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EE2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95792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1B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B11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0E9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C779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343A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15</cp:revision>
  <cp:lastPrinted>2025-09-05T17:12:00Z</cp:lastPrinted>
  <dcterms:created xsi:type="dcterms:W3CDTF">2025-09-22T15:51:00Z</dcterms:created>
  <dcterms:modified xsi:type="dcterms:W3CDTF">2025-09-22T15:59:00Z</dcterms:modified>
</cp:coreProperties>
</file>